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77"/>
        <w:gridCol w:w="6683"/>
        <w:gridCol w:w="1170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pond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ě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l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 xml:space="preserve">í 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24.5.2021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 uzeninou a zeleninou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ďá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belsk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kotl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k, houskov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maso v mrkvi, brambor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kung-pao s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ýží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penne s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erstv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tu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ňá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kem a su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mi raj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aty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8"/>
        <w:gridCol w:w="6615"/>
        <w:gridCol w:w="1257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ú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ter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 xml:space="preserve">ý 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25.5.2021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šť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pol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vka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debrec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gul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, houskov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tra na cibulce s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ýží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holandsk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 ří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zek, bramborov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e, kysel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okurka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čí “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seged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 karlovarsk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kem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8"/>
        <w:gridCol w:w="6615"/>
        <w:gridCol w:w="1257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st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ř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eda 26.5.2021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ka na kyselo s uzen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m, kysel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okurka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na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esneku,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t, bramborov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bolo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ň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 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pagety sypan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rem grana padano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panenka s pep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ovou om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kou, restovan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brambory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8"/>
        <w:gridCol w:w="6615"/>
        <w:gridCol w:w="1257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č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tvrtek 27.5.2021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krupicov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 vejcem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gul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se slaninou, houskov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koprov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ka s vejcem, va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brambor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 “čí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 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ýží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noky s italskou pancetou,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esnekem a listov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m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tem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8"/>
        <w:gridCol w:w="6615"/>
        <w:gridCol w:w="1257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p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á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tek 28.5.2021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rusk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bor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šč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se zakysanou smetanou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srbsk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rizoto se 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rem, kysan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okurka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uzen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krkovice, houskov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k, kysan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zel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sma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k, brambor, tatarsk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om.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čí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plec na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ern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piv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ě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se su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mi raj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aty, bramborov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pyr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seznam alergen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naleznete na na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ich webov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str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ch - </w:t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"http://www.krakengastroservis.cz"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</w:rPr>
        <w:t>www.krakengastroservis.cz</w:t>
      </w:r>
      <w:r>
        <w:rPr>
          <w:rFonts w:ascii="Times Roman" w:cs="Times Roman" w:hAnsi="Times Roman" w:eastAsia="Times Roman"/>
          <w:rtl w:val="0"/>
        </w:rPr>
        <w:fldChar w:fldCharType="end" w:fldLock="0"/>
      </w:r>
    </w:p>
    <w:p>
      <w:pPr>
        <w:pStyle w:val="Výchozí"/>
        <w:bidi w:val="0"/>
        <w:spacing w:before="0" w:line="280" w:lineRule="atLeast"/>
        <w:ind w:left="0" w:right="0" w:firstLine="0"/>
        <w:jc w:val="center"/>
        <w:rPr>
          <w:rtl w:val="0"/>
        </w:rPr>
      </w:pPr>
      <w:r>
        <w:rPr>
          <w:rFonts w:ascii="Times Roman" w:hAnsi="Times Roman"/>
          <w:rtl w:val="0"/>
        </w:rPr>
        <w:t>informace o obsahu alergen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v jednotliv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pokrmech 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 sd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me infividu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na tel. 603 531 147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